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IEPIRKUMA Nr. KSSC/ 2015/3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Eļļošanas līdzekļu,smērvielu, un auto ķīmijas piegāde SIA „Ķekavas sadzīves servisa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centrs” vajadzībām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NOLIKUMS</w:t>
      </w: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1. IEPIRKUMA I</w:t>
      </w:r>
      <w:r>
        <w:rPr>
          <w:rFonts w:ascii="Times New Roman" w:hAnsi="Times New Roman" w:cs="Times New Roman"/>
          <w:sz w:val="28"/>
          <w:szCs w:val="28"/>
        </w:rPr>
        <w:t>DENTIFIKĀCIJAS NUMURS: KSSC/2015/3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2. PASŪTĪTĀJS: SIA „Ķekavas sadzīves servisa centrs”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Pasūtītāja rekvizīti: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Gaismas iela 19, k.9, Ķekava, Ķekavas novads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Reģ. Nr. 40003525725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AS SEB banka, konts:LV92UNLA0003001609441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Kontaktpersona:</w:t>
      </w:r>
    </w:p>
    <w:p w:rsidR="00046129" w:rsidRPr="00046129" w:rsidRDefault="00040A61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Māris </w:t>
      </w:r>
      <w:proofErr w:type="spellStart"/>
      <w:r>
        <w:rPr>
          <w:rFonts w:ascii="Times New Roman" w:hAnsi="Times New Roman" w:cs="Times New Roman"/>
          <w:sz w:val="28"/>
          <w:szCs w:val="28"/>
        </w:rPr>
        <w:t>Belovs</w:t>
      </w:r>
      <w:proofErr w:type="spellEnd"/>
    </w:p>
    <w:p w:rsidR="00046129" w:rsidRPr="00046129" w:rsidRDefault="00040A61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Tālrunis 26512602</w:t>
      </w:r>
      <w:r w:rsidR="00046129" w:rsidRPr="00046129">
        <w:rPr>
          <w:rFonts w:ascii="Times New Roman" w:hAnsi="Times New Roman" w:cs="Times New Roman"/>
          <w:sz w:val="28"/>
          <w:szCs w:val="28"/>
        </w:rPr>
        <w:t>, fakss 67935819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e-pasts </w:t>
      </w:r>
      <w:r w:rsidR="00040A61">
        <w:rPr>
          <w:rFonts w:ascii="Times New Roman" w:hAnsi="Times New Roman" w:cs="Times New Roman"/>
          <w:sz w:val="28"/>
          <w:szCs w:val="28"/>
        </w:rPr>
        <w:t>maris.belovs@gmail.com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3. PIEDĀVĀJUMA IESNIEGŠANAS VIETA, DATUMS, LAIKS UN KĀRTĪBA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3.1. Pretendenti pie</w:t>
      </w:r>
      <w:r>
        <w:rPr>
          <w:rFonts w:ascii="Times New Roman" w:hAnsi="Times New Roman" w:cs="Times New Roman"/>
          <w:sz w:val="28"/>
          <w:szCs w:val="28"/>
        </w:rPr>
        <w:t>dāvājumu</w:t>
      </w:r>
      <w:r w:rsidR="00040A61">
        <w:rPr>
          <w:rFonts w:ascii="Times New Roman" w:hAnsi="Times New Roman" w:cs="Times New Roman"/>
          <w:sz w:val="28"/>
          <w:szCs w:val="28"/>
        </w:rPr>
        <w:t>s var iesniegt līdz 2015.gada 2</w:t>
      </w:r>
      <w:r>
        <w:rPr>
          <w:rFonts w:ascii="Times New Roman" w:hAnsi="Times New Roman" w:cs="Times New Roman"/>
          <w:sz w:val="28"/>
          <w:szCs w:val="28"/>
        </w:rPr>
        <w:t xml:space="preserve">.februārim </w:t>
      </w:r>
      <w:r w:rsidRPr="00046129">
        <w:rPr>
          <w:rFonts w:ascii="Times New Roman" w:hAnsi="Times New Roman" w:cs="Times New Roman"/>
          <w:sz w:val="28"/>
          <w:szCs w:val="28"/>
        </w:rPr>
        <w:t>plkst. 12.00 SIA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„Ķekavas sadzīves servisa centrs”, Ausekļa iela 10, Ķekava, Ķekavas novads, LV-2123, iesniedzot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personīgi vai atsūtot pa pastu. Pasta sūtījumam jābūt nogādātam šajā punktā norādītajā adresē līdz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augstāk minētajam termiņam.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3.2. Piedāvājums, kas iesniegts pēc 3.1.punktā minētā termiņa, tiks neatvērts atdots atpakaļ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iesniedzējam.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3.3. Iepirkumam iesniegto piedāvājumu atvēršanu, noformējuma atbilstības pārbaudi, pretendentu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atlases dokumentu, tehniskā un finanšu piedāvājuma vērtēšanu Iepirkuma komisija veic atklātā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sēdē.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4. PIEDĀVĀJUMU NOFORMĒŠANA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lastRenderedPageBreak/>
        <w:t>4.1. Piedāvājums jāievieto slēgtā aploksnē vai cita veida necaurspīdīgā iepakojumā tā, lai tajos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iekļautā informācija nebūtu redzama un pieejama līdz piedāvājumu atvēršanas brīdim.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4.2. Uz aploksnes (iepakojuma) jānorāda: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 Pasūtītāja nosaukums un adrese;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 Pretendenta nosaukums un adrese;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 Atzīme: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„Piedāvājums iepirkumam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„Eļļošanas līdzekļu, smērvielu, un auto ķīmijas piegāde SIA „Ķekavas sadzīves servisa centrs”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vajadzībām”,</w:t>
      </w:r>
      <w:r>
        <w:rPr>
          <w:rFonts w:ascii="Times New Roman" w:hAnsi="Times New Roman" w:cs="Times New Roman"/>
          <w:sz w:val="28"/>
          <w:szCs w:val="28"/>
        </w:rPr>
        <w:t xml:space="preserve"> id.Nr. KSSC /2015/3</w:t>
      </w:r>
      <w:r w:rsidRPr="00046129">
        <w:rPr>
          <w:rFonts w:ascii="Times New Roman" w:hAnsi="Times New Roman" w:cs="Times New Roman"/>
          <w:sz w:val="28"/>
          <w:szCs w:val="28"/>
        </w:rPr>
        <w:t>,</w:t>
      </w:r>
    </w:p>
    <w:p w:rsidR="00046129" w:rsidRPr="00046129" w:rsidRDefault="000466E4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Neatvērt līdz 2015.gada 2</w:t>
      </w:r>
      <w:r w:rsidR="00046129">
        <w:rPr>
          <w:rFonts w:ascii="Times New Roman" w:hAnsi="Times New Roman" w:cs="Times New Roman"/>
          <w:sz w:val="28"/>
          <w:szCs w:val="28"/>
        </w:rPr>
        <w:t>.februārim</w:t>
      </w:r>
      <w:r w:rsidR="00046129" w:rsidRPr="00046129">
        <w:rPr>
          <w:rFonts w:ascii="Times New Roman" w:hAnsi="Times New Roman" w:cs="Times New Roman"/>
          <w:sz w:val="28"/>
          <w:szCs w:val="28"/>
        </w:rPr>
        <w:t xml:space="preserve"> plkst. 12.00”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4.3. Visi piedāvājumā iekļautie dokumenti ir cauršūti kopā tā, lai dokumentus nebūtu iespējams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atdalīt.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4.4. Pretendenti sedz visas izmaksas, kas saistītas ar viņu piedāvājuma sagatavošanu un iesniegšanu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Pasūtītājam.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4.5. Pretendents drīkst iesniegt tikai 1 (vienu) piedāvājuma variantu.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4.6. Piedāvājums jāsagatavo latviešu valodā.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4.7. Pretendents iesniedz piedāvājumu datorsalikumā, skaidri salasāmu un bez labojumiem.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4.8. Pretendents iesniedz parakstītu piedāvājumu. Piedāvājumu paraksta Pretendenta pārstāvis 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paraksta tiesībām vai tā pilnvarota persona.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4.9. Iesniegtie piedāvājumi, izņemot iepirkuma nolikuma 3.2.punktā noteikto gadījumu, ir pasūtītāja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īpašums un tiek glabāti atbilstoši Publ</w:t>
      </w:r>
      <w:r>
        <w:rPr>
          <w:rFonts w:ascii="Times New Roman" w:hAnsi="Times New Roman" w:cs="Times New Roman"/>
          <w:sz w:val="28"/>
          <w:szCs w:val="28"/>
        </w:rPr>
        <w:t>isko iepirkumu likuma prasībām.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5. INFORMĀCIJA PAR IEPIRKUMA PRIEKŠMETU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5.1. Iepirkuma priekšmets ir eļļošanas līdzekļi, smērvielas, un auto ķīmja, saskaņā ar tehnisko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specifikāciju (skat. pielikumu Nr.1)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CPV kods: 09210000-4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lastRenderedPageBreak/>
        <w:t>5.2. Pretendents nevar iesniegt piedāvājuma variantus.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5.3. Piedāvājums jāiesniedz par visu tehniskajā specifikācijā norādīto apjomu.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5.4. Tehniskā specifikācija: Tehniskā specifikācija ir norādīta iepirkuma nolikuma pielikumā Nr.1.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 Pasūtījuma apjoms vispārīgās vienošanās ietvaros tiks precizēts iepirkuma gaitā, nemainot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vienas vienības cenu, kas norādīta pretendenta piedāvājumā, ievērojot publisko iepirkumu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procedūru līgumcenu sliekšņus.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 Preču piegādes cena iekļauj sevī cenu par preci un ar tās piegādi saistītās izmaksas, kā arī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atbilstošos nodokļus un nodevas.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 Plānotā vispārīg</w:t>
      </w:r>
      <w:r w:rsidR="000466E4">
        <w:rPr>
          <w:rFonts w:ascii="Times New Roman" w:hAnsi="Times New Roman" w:cs="Times New Roman"/>
          <w:sz w:val="28"/>
          <w:szCs w:val="28"/>
        </w:rPr>
        <w:t>ās vienošanās summa ir 41999.99</w:t>
      </w:r>
      <w:r>
        <w:rPr>
          <w:rFonts w:ascii="Times New Roman" w:hAnsi="Times New Roman" w:cs="Times New Roman"/>
          <w:sz w:val="28"/>
          <w:szCs w:val="28"/>
        </w:rPr>
        <w:t xml:space="preserve"> Eur</w:t>
      </w:r>
      <w:r w:rsidRPr="00046129">
        <w:rPr>
          <w:rFonts w:ascii="Times New Roman" w:hAnsi="Times New Roman" w:cs="Times New Roman"/>
          <w:sz w:val="28"/>
          <w:szCs w:val="28"/>
        </w:rPr>
        <w:t xml:space="preserve"> bez PVN 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5.5. Vispārīgās vienošanās izpildes vieta: SIA „Ķekavas sadzīves servisa centrs”, Ausekļa iela 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Ķekava, Ķekavas novads, LV-2123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5.6. Vispārīgās vienošanās izpildes laiks: 3 (trīs) gadi, skaitot no vispārīgās vienošanās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noslēgšanas brīža ar iespējām pagarināt, ja vienošanās summa nav iztērēta.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6. PRETENDENTA ATLASES DOKUMENTI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6.1. Pretendenta pieteikums dalībai iepirkumā, kas sagatavots un aizpildīts uz Pretendenta veidlapas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un ko parakstījusi Pretendenta amatpersona ar paraksta tiesībām vai Pretendenta pilnvarotā persona.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Gadījumā, ja pieteikumu paraksta Pretendenta pilnvarotā persona, nepieciešams pievienot pilnvaru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vai tās apliecinātu kopiju.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6.2. Reģistrācijas apliecības vai komersanta reģistrācijas apliecības apliecinātu kopiju (juridiskām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personām un individuālajam komersantam) vai izziņu, ko izsniedzis LR Uzņēmumu reģistrs vai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līdzvērtīga iestāde citā valstī, kur Pretendents reģistrēts, un kas apliecina, ka Pretendents ir reģistrēts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likumā not</w:t>
      </w:r>
      <w:r w:rsidR="005B58C4">
        <w:rPr>
          <w:rFonts w:ascii="Times New Roman" w:hAnsi="Times New Roman" w:cs="Times New Roman"/>
          <w:sz w:val="28"/>
          <w:szCs w:val="28"/>
        </w:rPr>
        <w:t>eiktajā kārtībā.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6.3. Apliecinājums, kurā pretendents norāda, ka attiecībā uz to nepastāv šādi nosacījumi: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lastRenderedPageBreak/>
        <w:t>1) pasludināts tā maksātnespējas process (izņemot gadījumu, kad maksātnespējas procesā tiek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piemērota sanācija vai cits līdzīga veida pasākumu kopums, kas vērsts uz parādnieka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iespējamā bankrota novēršanu un maksātspējas atjaunošanu), apturēta vai pārtraukta tā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saimnieciskā darbība, uzsākta tiesvedība par tā bankrotu vai līdz līguma izpildes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paredzamajam beigu termiņam tas būs likvidēts;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2) tam Latvijā un valstī, kurā tas reģistrēts vai atrodas tā pastāvīgā dzīvesvieta (ja tas nav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reģistrēts Latvijā vai Latvijā neatrodas tā pastāvīgā dzīvesvieta), ir nodokļu parādi, tajā skaitā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 xml:space="preserve">valsts sociālās apdrošināšanas iemaksu parādi, kas kopsummā </w:t>
      </w:r>
      <w:r>
        <w:rPr>
          <w:rFonts w:ascii="Times New Roman" w:hAnsi="Times New Roman" w:cs="Times New Roman"/>
          <w:sz w:val="28"/>
          <w:szCs w:val="28"/>
        </w:rPr>
        <w:t>katrā valstī pārsniedz 100 eur</w:t>
      </w:r>
      <w:r w:rsidRPr="00046129">
        <w:rPr>
          <w:rFonts w:ascii="Times New Roman" w:hAnsi="Times New Roman" w:cs="Times New Roman"/>
          <w:sz w:val="28"/>
          <w:szCs w:val="28"/>
        </w:rPr>
        <w:t>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6.4. Izziņa, ko ne agrāk kā 1 (vienu) mēnesi pirms tās iesniegšanas Pasūtītājam, ir izsniegusi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Latvijas un ārvalsts kompetenta institūcija (ja pretendents nav reģistrēts Latvijā vai Latvijā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neatrodas tā pastāvīgā dzīvesvieta), kas apliecina, ka tam nav nodokļu parādu, tajā skaitā valsts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 xml:space="preserve">sociālās apdrošināšanas iemaksu parādu, kas kopsummā </w:t>
      </w:r>
      <w:r>
        <w:rPr>
          <w:rFonts w:ascii="Times New Roman" w:hAnsi="Times New Roman" w:cs="Times New Roman"/>
          <w:sz w:val="28"/>
          <w:szCs w:val="28"/>
        </w:rPr>
        <w:t>katrā valstī pārsniedz 100 eur</w:t>
      </w:r>
      <w:r w:rsidRPr="00046129">
        <w:rPr>
          <w:rFonts w:ascii="Times New Roman" w:hAnsi="Times New Roman" w:cs="Times New Roman"/>
          <w:sz w:val="28"/>
          <w:szCs w:val="28"/>
        </w:rPr>
        <w:t>. Izziņu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(desmit) darba dienu laikā pēc Pasūtītāja pieprasījuma iesniedz tikai Pretendents, kuram atbilstoši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Nolikumā noteiktajām prasībām būtu piešķiramas līguma slēgšanas tiesības.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6.5. Pretendenta tehniskais un finanšu piedāvājums.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6.5.1. Tehnisko piedāvājumu sagatavo atbilstoši Tehniskā piedāvājuma paraugam (pielikums Nr.1),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saglabājot tabulas struktūru un ievērojot pasūtītāja tehniskajā specifikācijā izvirzītās prasības.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Pretendentam jāaizpilda aile „Cena bez PVN par 1 litru ar piegādi”.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6.5.2. Finanšu piedāvājumā norāda kopējo cenu summu par kādu tiks piegādātas tehniskajā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specifikācijā norādītās preces.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6.5.3. Finanšu pi</w:t>
      </w:r>
      <w:r w:rsidR="005B58C4">
        <w:rPr>
          <w:rFonts w:ascii="Times New Roman" w:hAnsi="Times New Roman" w:cs="Times New Roman"/>
          <w:sz w:val="28"/>
          <w:szCs w:val="28"/>
        </w:rPr>
        <w:t>edāvājumā cenu norāda eiro (EUR</w:t>
      </w:r>
      <w:r w:rsidRPr="00046129">
        <w:rPr>
          <w:rFonts w:ascii="Times New Roman" w:hAnsi="Times New Roman" w:cs="Times New Roman"/>
          <w:sz w:val="28"/>
          <w:szCs w:val="28"/>
        </w:rPr>
        <w:t>) bez</w:t>
      </w:r>
      <w:r>
        <w:rPr>
          <w:rFonts w:ascii="Times New Roman" w:hAnsi="Times New Roman" w:cs="Times New Roman"/>
          <w:sz w:val="28"/>
          <w:szCs w:val="28"/>
        </w:rPr>
        <w:t xml:space="preserve"> pievienotās vērtības nodokļa. 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7. PIEDĀVĀJUMU VĒRTĒŠANA UN PIEDĀVĀJUMA IZVĒLES KRITĒRIJI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7.1. Iepirkuma komisija izvēlas piedāvājumu ar viszemāko cenu no piedāvājumiem, kas atbilst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iepirkuma nolikuma prasībām un tehniskajā specifikācijā izvirzītajām prasībām.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lastRenderedPageBreak/>
        <w:t xml:space="preserve">7.2. Vērtējot finanšu piedāvājumus, komisija ņems vērā piedāvājuma kopējo cenu summu </w:t>
      </w:r>
      <w:r>
        <w:rPr>
          <w:rFonts w:ascii="Times New Roman" w:hAnsi="Times New Roman" w:cs="Times New Roman"/>
          <w:sz w:val="28"/>
          <w:szCs w:val="28"/>
        </w:rPr>
        <w:t xml:space="preserve">eiro </w:t>
      </w:r>
      <w:r w:rsidRPr="00046129">
        <w:rPr>
          <w:rFonts w:ascii="Times New Roman" w:hAnsi="Times New Roman" w:cs="Times New Roman"/>
          <w:sz w:val="28"/>
          <w:szCs w:val="28"/>
        </w:rPr>
        <w:t>bez pievienotās vērtības nodokļa.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7.3. Piedāvājumu izvērtēšanu iepirkumu komisija veic 3 (trīs) posmos, katrā nākamajā posmā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vērtējot tikai tos piedāvājumus, kas nav noraidīti iepriekšējā posmā.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7.4. 1.posms – Piedāvājuma noformējuma un pretendentu atlases dokumentu pārbaude.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Komisija novērtē, vai piedāvājums sagatavots atbilstoši 4.3., 4.5., 4.6., 4.7., 4.8.punktu prasībām 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ir iekļauti nolikuma 6.punktā norādītie dokumenti.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7.5. 2.posms – Tehniskā piedāvājuma atbilstības pārbaude. Komisija novērtē, vai pretendenta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tehniskais piedāvājums ir iesniegts par visu apjomu un atbilst tehniskajā specifikācijā (pielikums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Nr.1) izvirzītajām prasībām.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7.6. 3.posms – Piedāvātās līgumcenas vērtēšana. Iepirkuma komisija nosaka piedāvājumu 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viszemāko cenu. Pretendentu, kura piedāvājums, salīdzinot un izvērtējot iesniegtos piedāvājumus,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noteikts kā piedāvājums ar viszemāko cenu, atzīst par iespējamo uzvarētāju. Komisija pieprasa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pretendenta, kuram būtu piešķiramas līguma slēgšanas tiesības 6.4.punktā norādīto izziņu.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7.7. Ja komisija secina, ka pretendentam, kuram būtu piešķiramas līguma slēgšanas tiesības nav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nodokļu parādu, tajā skaitā valsts sociālās apdrošināšanas iemaksu parādu, kas kopsummā katrā</w:t>
      </w:r>
      <w:r>
        <w:rPr>
          <w:rFonts w:ascii="Times New Roman" w:hAnsi="Times New Roman" w:cs="Times New Roman"/>
          <w:sz w:val="28"/>
          <w:szCs w:val="28"/>
        </w:rPr>
        <w:t xml:space="preserve"> valstī pārsniedz 100 eiro</w:t>
      </w:r>
      <w:r w:rsidRPr="00046129">
        <w:rPr>
          <w:rFonts w:ascii="Times New Roman" w:hAnsi="Times New Roman" w:cs="Times New Roman"/>
          <w:sz w:val="28"/>
          <w:szCs w:val="28"/>
        </w:rPr>
        <w:t>, komisija pieņem lēmumu izraudzīto pretendentu atzīt par uzvarētāju.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8. VISPĀRĪGĀS VIENOŠANĀS SLĒGŠANA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7.1. Pasūtītājs slēgs vispārīgo vienošanos ar izraudzīto pretendentu, pamatojoties uz pretendenta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piedāvājumu, un saskaņā ar iepirkuma nolikuma un tehniskās specifikācijas noteikumiem un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Publisko iepirkumu likumu.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9. PIELIKUMI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Šim Nolikumam ir pievienoti 2 (divi) pielikumi, kas ir tā neatņemamas sastāvdaļas: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lastRenderedPageBreak/>
        <w:t>1.pielikums Tehniskā specifikācija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2.pielikums Pieteikuma paraugs4</w:t>
      </w: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lastRenderedPageBreak/>
        <w:t>Pielikums Nr.1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Iepirkumam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 KSSC/ 2015/3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Nolikumam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IEPIRKUMA Nr. KSSC/ 2015/3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Eļļošanas līdzekļu, smērvielu, un auto ķīmijas piegāde SIA „Ķekavas sadzīves servisa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centrs” vajadzībām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TEHNISKAIS UN FINANŠU PIEDĀVĀJUMS</w:t>
      </w: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Biežāk lietojamo preču saraksts.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1"/>
        <w:gridCol w:w="5670"/>
        <w:gridCol w:w="2268"/>
      </w:tblGrid>
      <w:tr w:rsidR="00BE1D02" w:rsidTr="00BE1D02">
        <w:tc>
          <w:tcPr>
            <w:tcW w:w="1101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Nr.p.k</w:t>
            </w:r>
            <w:proofErr w:type="spellEnd"/>
          </w:p>
        </w:tc>
        <w:tc>
          <w:tcPr>
            <w:tcW w:w="5670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Nosaukums</w:t>
            </w:r>
          </w:p>
        </w:tc>
        <w:tc>
          <w:tcPr>
            <w:tcW w:w="2268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Cena bez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PVN par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litru, 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piegādi</w:t>
            </w:r>
          </w:p>
        </w:tc>
      </w:tr>
      <w:tr w:rsidR="00BE1D02" w:rsidTr="00BE1D02">
        <w:tc>
          <w:tcPr>
            <w:tcW w:w="1101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Motoreļļas NVS un ES ražojumu vieglo automašīnu benzīna 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dīzeļu dzinējiem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10W-40</w:t>
            </w:r>
          </w:p>
        </w:tc>
        <w:tc>
          <w:tcPr>
            <w:tcW w:w="2268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02" w:rsidTr="00BE1D02">
        <w:tc>
          <w:tcPr>
            <w:tcW w:w="1101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1D02" w:rsidRPr="00046129" w:rsidRDefault="00BE1D02" w:rsidP="00BE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Motoreļļa forsētiem dīzeļa dzinējiem bez turboieplūdes vai 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mērenu turboieplūdi, NVS UN ES ražotām kravas automašīnām 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traktortehnikai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 10G2K</w:t>
            </w:r>
          </w:p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02" w:rsidTr="00BE1D02">
        <w:tc>
          <w:tcPr>
            <w:tcW w:w="1101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1D02" w:rsidRPr="00046129" w:rsidRDefault="00BE1D02" w:rsidP="00BE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Vissezonas</w:t>
            </w:r>
            <w:proofErr w:type="spellEnd"/>
            <w:r w:rsidRPr="00046129">
              <w:rPr>
                <w:rFonts w:ascii="Times New Roman" w:hAnsi="Times New Roman" w:cs="Times New Roman"/>
                <w:sz w:val="28"/>
                <w:szCs w:val="28"/>
              </w:rPr>
              <w:t xml:space="preserve"> SHPD tipa </w:t>
            </w:r>
            <w:proofErr w:type="spellStart"/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tipa</w:t>
            </w:r>
            <w:proofErr w:type="spellEnd"/>
            <w:r w:rsidRPr="00046129">
              <w:rPr>
                <w:rFonts w:ascii="Times New Roman" w:hAnsi="Times New Roman" w:cs="Times New Roman"/>
                <w:sz w:val="28"/>
                <w:szCs w:val="28"/>
              </w:rPr>
              <w:t xml:space="preserve"> motora eļļa, izmantošanai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komerctransporta augsti noslogotos dīzeļdzinējos, vieglo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automobiļu dzinējos, tajā skaitā turbo dzinējos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15W40</w:t>
            </w:r>
          </w:p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02" w:rsidTr="00BE1D02">
        <w:tc>
          <w:tcPr>
            <w:tcW w:w="1101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1D02" w:rsidRPr="00046129" w:rsidRDefault="00BE1D02" w:rsidP="00BE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Pussintētiskā</w:t>
            </w:r>
            <w:proofErr w:type="spellEnd"/>
            <w:r w:rsidRPr="00046129">
              <w:rPr>
                <w:rFonts w:ascii="Times New Roman" w:hAnsi="Times New Roman" w:cs="Times New Roman"/>
                <w:sz w:val="28"/>
                <w:szCs w:val="28"/>
              </w:rPr>
              <w:t xml:space="preserve"> UHPD tipa motoru eļļa, paredzēta izmantošanai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komerctransporta augsti noslogotos dīzeļdzinējos, tajā skaitā, turbo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dzinējos.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10W40</w:t>
            </w:r>
          </w:p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02" w:rsidTr="00BE1D02">
        <w:tc>
          <w:tcPr>
            <w:tcW w:w="1101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Transmisijas eļļa, paredzēta automašīnām, traktoriem un citām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lauksaimniecības mašīnām, kuras ražotas NVS Un ES valstīs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TEP-15, TAD-17, 80W90</w:t>
            </w:r>
          </w:p>
        </w:tc>
        <w:tc>
          <w:tcPr>
            <w:tcW w:w="2268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02" w:rsidTr="00BE1D02">
        <w:tc>
          <w:tcPr>
            <w:tcW w:w="1101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Augstas kvalitātes hidrauliskā eļļa ar lieliskām pretkorozijas 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 xml:space="preserve">pretoksidācijas īpašībām,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paredzēta izmantošanai hidrauliskās 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cirkulācijas sistēmās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 HLP</w:t>
            </w:r>
          </w:p>
        </w:tc>
        <w:tc>
          <w:tcPr>
            <w:tcW w:w="2268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02" w:rsidTr="00BE1D02">
        <w:tc>
          <w:tcPr>
            <w:tcW w:w="1101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Industriālā eļļa vāji un vidēji noslogotiem zobrata pārnesumiem,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darbmašīnu ripošanas un slīdēšanas vadulēm, kā arī rūpniecisko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 xml:space="preserve">iekārtu, ceļu celtniecības mašīnu, automātisko līniju </w:t>
            </w:r>
            <w:proofErr w:type="spellStart"/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hidrosistēmām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1-20A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02" w:rsidTr="00BE1D02">
        <w:tc>
          <w:tcPr>
            <w:tcW w:w="1101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Grafīta smērviela smagi noslogotu lēngaitas mehānismu berzes 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slīdēšanas mezgliem, atsperēm, traktoru un mašīnu piekarēm,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atklātiem zobratu pārnesumiem, riteņiem</w:t>
            </w:r>
          </w:p>
        </w:tc>
        <w:tc>
          <w:tcPr>
            <w:tcW w:w="2268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02" w:rsidTr="00BE1D02">
        <w:tc>
          <w:tcPr>
            <w:tcW w:w="1101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1D02" w:rsidRPr="00046129" w:rsidRDefault="00BE1D02" w:rsidP="00BE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Konsistenta</w:t>
            </w:r>
            <w:proofErr w:type="spellEnd"/>
            <w:r w:rsidRPr="00046129">
              <w:rPr>
                <w:rFonts w:ascii="Times New Roman" w:hAnsi="Times New Roman" w:cs="Times New Roman"/>
                <w:sz w:val="28"/>
                <w:szCs w:val="28"/>
              </w:rPr>
              <w:t xml:space="preserve"> smērviela un litija pamata izmantošanai visa veida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ripošanas un slīdēšanas gultņos, zobrata pārnesumos, riteņu un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kāpurķēžu transporta līdzekļu, rūpniecības mehānismu,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elektromašīnu berzošo virsmu smērēšanai</w:t>
            </w:r>
          </w:p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02" w:rsidTr="00BE1D02">
        <w:tc>
          <w:tcPr>
            <w:tcW w:w="1101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Bremžu šķidrums DOT 4</w:t>
            </w:r>
          </w:p>
        </w:tc>
        <w:tc>
          <w:tcPr>
            <w:tcW w:w="2268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02" w:rsidTr="00BE1D02">
        <w:tc>
          <w:tcPr>
            <w:tcW w:w="1101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 xml:space="preserve">Dzesēšanas šķidrums </w:t>
            </w:r>
            <w:proofErr w:type="spellStart"/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Tosols</w:t>
            </w:r>
            <w:proofErr w:type="spellEnd"/>
            <w:r w:rsidRPr="00046129">
              <w:rPr>
                <w:rFonts w:ascii="Times New Roman" w:hAnsi="Times New Roman" w:cs="Times New Roman"/>
                <w:sz w:val="28"/>
                <w:szCs w:val="28"/>
              </w:rPr>
              <w:t xml:space="preserve"> 40 un Tosols ( koncentrāts)</w:t>
            </w:r>
          </w:p>
        </w:tc>
        <w:tc>
          <w:tcPr>
            <w:tcW w:w="2268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02" w:rsidTr="00BE1D02">
        <w:tc>
          <w:tcPr>
            <w:tcW w:w="1101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Mazgāšanas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 xml:space="preserve">līdzeklis </w:t>
            </w:r>
            <w:proofErr w:type="spellStart"/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autostiklu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 xml:space="preserve">un </w:t>
            </w:r>
            <w:proofErr w:type="spellStart"/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spogulu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tīrīšanai</w:t>
            </w:r>
          </w:p>
        </w:tc>
        <w:tc>
          <w:tcPr>
            <w:tcW w:w="2268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02" w:rsidTr="00BE1D02">
        <w:tc>
          <w:tcPr>
            <w:tcW w:w="1101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1D02" w:rsidRPr="00046129" w:rsidRDefault="00BE1D02" w:rsidP="00BE1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Mazgāšanas līdzekl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is temperatūrai līdz -3 grādiem</w:t>
            </w:r>
          </w:p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D02" w:rsidTr="00BE1D02">
        <w:tc>
          <w:tcPr>
            <w:tcW w:w="1101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129">
              <w:rPr>
                <w:rFonts w:ascii="Times New Roman" w:hAnsi="Times New Roman" w:cs="Times New Roman"/>
                <w:sz w:val="28"/>
                <w:szCs w:val="28"/>
              </w:rPr>
              <w:t>Mazgāšanas līdzeklis temperatūrai līdz -30 grādiem</w:t>
            </w:r>
          </w:p>
        </w:tc>
        <w:tc>
          <w:tcPr>
            <w:tcW w:w="2268" w:type="dxa"/>
          </w:tcPr>
          <w:p w:rsidR="00BE1D02" w:rsidRDefault="00BE1D02" w:rsidP="00046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1D02" w:rsidRDefault="00BE1D02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Papildus norādīt: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 tirdzniecības vietu (adrese un veikala nosaukums)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 eļļošanas līdzekļu, smērvielu, piedevu un auto ķīmijas piegādes kārtību: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 nodrošināt preču piegādi 24 stundu laikā un avārijas gadījumā 30 minūšu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laikā pēc SIA „Ķekavas sadzīves servisa centrs” pilnvarotā pārstāvja pieprasījuma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saņemšanas;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 Piegādātājam bezmaksas preces piegāde ir jāveic ar savu autotransportu pēc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Pasūtītāja norādītās adreses</w:t>
      </w:r>
    </w:p>
    <w:p w:rsidR="00046129" w:rsidRPr="00046129" w:rsidRDefault="005B58C4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Kopā EUR</w:t>
      </w:r>
      <w:r w:rsidR="00046129" w:rsidRPr="00046129">
        <w:rPr>
          <w:rFonts w:ascii="Times New Roman" w:hAnsi="Times New Roman" w:cs="Times New Roman"/>
          <w:sz w:val="28"/>
          <w:szCs w:val="28"/>
        </w:rPr>
        <w:t xml:space="preserve"> bez PVN: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PVN ___ %: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Kopā Eur</w:t>
      </w:r>
      <w:r w:rsidRPr="00046129">
        <w:rPr>
          <w:rFonts w:ascii="Times New Roman" w:hAnsi="Times New Roman" w:cs="Times New Roman"/>
          <w:sz w:val="28"/>
          <w:szCs w:val="28"/>
        </w:rPr>
        <w:t xml:space="preserve"> ar PVN: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&lt;Pretendenta nosaukums&gt; &lt;Paraksts, paraksta atšifr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Pielikums Nr.2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Iepirkumam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 KSSC/ 2015/3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Nolikumam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Pretendenta veidlapa</w:t>
      </w:r>
    </w:p>
    <w:p w:rsid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SIA „Ķekavas sadzīves servisa centrs” iepirkumu komisijai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____________________PIETEIKUMS DALĪBAI IEPIRKUMĀ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(pretendenta nosaukums)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Savu piedāvājumu iesniedzu uz iepirkuma „Eļļošanas līdzekļu, smērvielu, un auto ķīmijas piegāde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SIA „Ķekavas sadzīves servisa centrs” vajadzībām</w:t>
      </w:r>
      <w:r>
        <w:rPr>
          <w:rFonts w:ascii="Times New Roman" w:hAnsi="Times New Roman" w:cs="Times New Roman"/>
          <w:sz w:val="28"/>
          <w:szCs w:val="28"/>
        </w:rPr>
        <w:t xml:space="preserve"> ” (id.Nr. KSSC/ 2015/3</w:t>
      </w:r>
      <w:r w:rsidRPr="00046129">
        <w:rPr>
          <w:rFonts w:ascii="Times New Roman" w:hAnsi="Times New Roman" w:cs="Times New Roman"/>
          <w:sz w:val="28"/>
          <w:szCs w:val="28"/>
        </w:rPr>
        <w:t>):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Ar šo apliecinu, ka: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1) esam iepazinušies ar iepirkuma dokumentiem un piekrītam Pasūtītāja izvirzītajām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prasībām;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2) visas piedāvājumā sniegtās ziņas ir patiesas;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3) apņemos atbilstoši šī piedāvājuma 2.punktam sniegt atbilstošos pakalpojumus;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4) piedāvājuma derīguma termiņš līdz _________________, bet gadījumā, ja tiek atzīts par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uzvarētāju - līdz attiecīgā līguma noslēgšanai;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5) uz mums neattiecas Publisko iepirkumu likuma 39.panta pirmās daļas noteikumi, un 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nav tādu apstākļu, kuri pretendentam liegtu piedalīties iepirkuma procedūrā saskaņā 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129">
        <w:rPr>
          <w:rFonts w:ascii="Times New Roman" w:hAnsi="Times New Roman" w:cs="Times New Roman"/>
          <w:sz w:val="28"/>
          <w:szCs w:val="28"/>
        </w:rPr>
        <w:t>Publisko iepirkumu likuma prasībām.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lastRenderedPageBreak/>
        <w:t>Datums______________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Paraksts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(Piezīme: pretendentam jāaizpilda tukšās vietas šajā formā vai jāizmanto to kā pieteikuma paraugu.)</w:t>
      </w:r>
    </w:p>
    <w:p w:rsidR="00046129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Pretendenta rekvizīti,</w:t>
      </w:r>
    </w:p>
    <w:p w:rsidR="008752C7" w:rsidRPr="00046129" w:rsidRDefault="00046129" w:rsidP="00046129">
      <w:pPr>
        <w:jc w:val="both"/>
        <w:rPr>
          <w:rFonts w:ascii="Times New Roman" w:hAnsi="Times New Roman" w:cs="Times New Roman"/>
          <w:sz w:val="28"/>
          <w:szCs w:val="28"/>
        </w:rPr>
      </w:pPr>
      <w:r w:rsidRPr="00046129">
        <w:rPr>
          <w:rFonts w:ascii="Times New Roman" w:hAnsi="Times New Roman" w:cs="Times New Roman"/>
          <w:sz w:val="28"/>
          <w:szCs w:val="28"/>
        </w:rPr>
        <w:t>Kontaktpersona</w:t>
      </w:r>
    </w:p>
    <w:sectPr w:rsidR="008752C7" w:rsidRPr="00046129" w:rsidSect="008752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29"/>
    <w:rsid w:val="00040A61"/>
    <w:rsid w:val="00046129"/>
    <w:rsid w:val="000466E4"/>
    <w:rsid w:val="005B58C4"/>
    <w:rsid w:val="008752C7"/>
    <w:rsid w:val="00B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7E87-F459-4B5E-8991-15CA06F3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7504</Words>
  <Characters>4278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Mairis</dc:creator>
  <cp:lastModifiedBy>Master</cp:lastModifiedBy>
  <cp:revision>5</cp:revision>
  <dcterms:created xsi:type="dcterms:W3CDTF">2015-01-22T06:04:00Z</dcterms:created>
  <dcterms:modified xsi:type="dcterms:W3CDTF">2015-01-23T09:43:00Z</dcterms:modified>
</cp:coreProperties>
</file>